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A725" w14:textId="77777777" w:rsidR="001C43B4" w:rsidRDefault="001C43B4" w:rsidP="001C43B4">
      <w:pPr>
        <w:pStyle w:val="Paragraphedeliste"/>
        <w:jc w:val="center"/>
        <w:rPr>
          <w:rFonts w:ascii="Helvetica" w:hAnsi="Helvetica" w:cs="Helvetica"/>
          <w:b/>
          <w:bCs/>
          <w:color w:val="212529"/>
          <w:sz w:val="24"/>
          <w:szCs w:val="24"/>
          <w:u w:val="single"/>
          <w:shd w:val="clear" w:color="auto" w:fill="FFFFFF"/>
        </w:rPr>
      </w:pPr>
      <w:r w:rsidRPr="001C43B4">
        <w:rPr>
          <w:rFonts w:ascii="Helvetica" w:hAnsi="Helvetica" w:cs="Helvetica"/>
          <w:b/>
          <w:bCs/>
          <w:color w:val="212529"/>
          <w:sz w:val="24"/>
          <w:szCs w:val="24"/>
          <w:u w:val="single"/>
          <w:shd w:val="clear" w:color="auto" w:fill="FFFFFF"/>
        </w:rPr>
        <w:t xml:space="preserve">Procédure d’autorisation des réseaux indépendants </w:t>
      </w:r>
    </w:p>
    <w:p w14:paraId="4F697764" w14:textId="49B75B76" w:rsidR="001C43B4" w:rsidRPr="001C43B4" w:rsidRDefault="001C43B4" w:rsidP="001C43B4">
      <w:pPr>
        <w:pStyle w:val="Paragraphedeliste"/>
        <w:jc w:val="center"/>
        <w:rPr>
          <w:rFonts w:ascii="Helvetica" w:hAnsi="Helvetica" w:cs="Helvetica"/>
          <w:b/>
          <w:bCs/>
          <w:color w:val="212529"/>
          <w:sz w:val="24"/>
          <w:szCs w:val="24"/>
          <w:u w:val="single"/>
          <w:shd w:val="clear" w:color="auto" w:fill="FFFFFF"/>
        </w:rPr>
      </w:pPr>
      <w:proofErr w:type="gramStart"/>
      <w:r w:rsidRPr="001C43B4">
        <w:rPr>
          <w:rFonts w:ascii="Helvetica" w:hAnsi="Helvetica" w:cs="Helvetica"/>
          <w:b/>
          <w:bCs/>
          <w:color w:val="212529"/>
          <w:sz w:val="24"/>
          <w:szCs w:val="24"/>
          <w:u w:val="single"/>
          <w:shd w:val="clear" w:color="auto" w:fill="FFFFFF"/>
        </w:rPr>
        <w:t>radioélectriques</w:t>
      </w:r>
      <w:proofErr w:type="gramEnd"/>
      <w:r w:rsidRPr="001C43B4">
        <w:rPr>
          <w:rFonts w:ascii="Helvetica" w:hAnsi="Helvetica" w:cs="Helvetica"/>
          <w:b/>
          <w:bCs/>
          <w:color w:val="212529"/>
          <w:sz w:val="24"/>
          <w:szCs w:val="24"/>
          <w:u w:val="single"/>
          <w:shd w:val="clear" w:color="auto" w:fill="FFFFFF"/>
        </w:rPr>
        <w:t xml:space="preserve"> (RIR)</w:t>
      </w:r>
    </w:p>
    <w:p w14:paraId="147F5D27" w14:textId="75255850" w:rsidR="001C43B4" w:rsidRPr="001C43B4" w:rsidRDefault="001C43B4" w:rsidP="001C43B4">
      <w:pPr>
        <w:rPr>
          <w:rFonts w:ascii="Helvetica" w:eastAsia="Times New Roman" w:hAnsi="Helvetica" w:cs="Helvetica"/>
          <w:color w:val="212529"/>
          <w:lang w:eastAsia="fr-FR"/>
        </w:rPr>
      </w:pPr>
    </w:p>
    <w:p w14:paraId="025AB9DE"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En application des dispositions de la loi n° 24-96, l’ANRT a publié la décision ANRT/DG/N°11/02 du 17 juillet 2002 fixant les modalités de délivrance des autorisations d’établissement et d’exploitation de réseaux indépendants.</w:t>
      </w:r>
    </w:p>
    <w:p w14:paraId="6D992388"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La demande peut être établie par toute personne physique ou morale. L’autorisation est accordée sous réserve de la disponibilité spectrale et que le réseau projeté, ne perturbe pas le fonctionnement technique des réseaux existants autorisés par l’ANRT et respecte les prescriptions exigées par la sécurité publique et la défense nationale.</w:t>
      </w:r>
    </w:p>
    <w:p w14:paraId="26F506DB"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Elle peut être refusée si une des dispositions prévues par l’article 18 de la décision précitée n’est pas remplie.</w:t>
      </w:r>
    </w:p>
    <w:p w14:paraId="34195B71" w14:textId="3267FA29"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Les installations radioélectriques destinées à être établies dans le réseau doivent être agréées avant toute utilisation au Maroc. A défaut, l’autorisation d’établissement n’est pas délivrée.</w:t>
      </w:r>
    </w:p>
    <w:p w14:paraId="4BD5BCEA" w14:textId="77777777" w:rsidR="001C43B4" w:rsidRPr="001C43B4" w:rsidRDefault="001C43B4" w:rsidP="001C43B4">
      <w:pPr>
        <w:rPr>
          <w:rFonts w:ascii="Helvetica" w:eastAsia="Times New Roman" w:hAnsi="Helvetica" w:cs="Helvetica"/>
          <w:b/>
          <w:bCs/>
          <w:color w:val="212529"/>
          <w:lang w:eastAsia="fr-FR"/>
        </w:rPr>
      </w:pPr>
      <w:r w:rsidRPr="001C43B4">
        <w:rPr>
          <w:rFonts w:ascii="Helvetica" w:eastAsia="Times New Roman" w:hAnsi="Helvetica" w:cs="Helvetica"/>
          <w:b/>
          <w:bCs/>
          <w:color w:val="212529"/>
          <w:lang w:eastAsia="fr-FR"/>
        </w:rPr>
        <w:t>Procédure de délivrance des autorisations</w:t>
      </w:r>
    </w:p>
    <w:p w14:paraId="61BD460E"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En vue de faciliter la délivrance des autorisations, l’Agence Nationale de Réglementation des Télécommunications met à disposition la présente procédure pour le dépôt des demandes que le demandeur devra compléter (en caractère d’imprimerie) :</w:t>
      </w:r>
    </w:p>
    <w:p w14:paraId="35357A40" w14:textId="77777777" w:rsidR="001C43B4" w:rsidRPr="001C43B4" w:rsidRDefault="001C43B4" w:rsidP="001C43B4">
      <w:pPr>
        <w:rPr>
          <w:rFonts w:ascii="Helvetica" w:eastAsia="Times New Roman" w:hAnsi="Helvetica" w:cs="Helvetica"/>
          <w:color w:val="212529"/>
          <w:lang w:eastAsia="fr-FR"/>
        </w:rPr>
      </w:pPr>
      <w:r w:rsidRPr="001C43B4">
        <w:rPr>
          <w:rFonts w:ascii="Arial" w:eastAsia="Times New Roman" w:hAnsi="Arial" w:cs="Arial"/>
          <w:color w:val="212529"/>
          <w:lang w:eastAsia="fr-FR"/>
        </w:rPr>
        <w:t>►</w:t>
      </w:r>
      <w:r w:rsidRPr="001C43B4">
        <w:rPr>
          <w:rFonts w:ascii="Helvetica" w:eastAsia="Times New Roman" w:hAnsi="Helvetica" w:cs="Helvetica"/>
          <w:color w:val="212529"/>
          <w:lang w:eastAsia="fr-FR"/>
        </w:rPr>
        <w:t xml:space="preserve"> Pour les réseaux indépendants radioélectriques permanents :</w:t>
      </w:r>
    </w:p>
    <w:p w14:paraId="5F9FCA0E"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1. Le dossier administratif pour l’établissement d’un réseau indépendant radioélectrique, dûment signé et cacheté.</w:t>
      </w:r>
    </w:p>
    <w:p w14:paraId="10176F01"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2. Le dossier technique pour l’établissement d’un réseau indépendant radioélectrique, dûment signé et cacheté.</w:t>
      </w:r>
    </w:p>
    <w:p w14:paraId="6E0A2CC3" w14:textId="77777777" w:rsidR="001C43B4" w:rsidRPr="001C43B4" w:rsidRDefault="001C43B4" w:rsidP="001C43B4">
      <w:pPr>
        <w:rPr>
          <w:rFonts w:ascii="Helvetica" w:eastAsia="Times New Roman" w:hAnsi="Helvetica" w:cs="Helvetica"/>
          <w:color w:val="212529"/>
          <w:lang w:eastAsia="fr-FR"/>
        </w:rPr>
      </w:pPr>
      <w:r w:rsidRPr="001C43B4">
        <w:rPr>
          <w:rFonts w:ascii="Arial" w:eastAsia="Times New Roman" w:hAnsi="Arial" w:cs="Arial"/>
          <w:color w:val="212529"/>
          <w:lang w:eastAsia="fr-FR"/>
        </w:rPr>
        <w:t>►</w:t>
      </w:r>
      <w:r w:rsidRPr="001C43B4">
        <w:rPr>
          <w:rFonts w:ascii="Helvetica" w:eastAsia="Times New Roman" w:hAnsi="Helvetica" w:cs="Helvetica"/>
          <w:color w:val="212529"/>
          <w:lang w:eastAsia="fr-FR"/>
        </w:rPr>
        <w:t xml:space="preserve"> Pour les réseaux indépendants radioélectriques temporaires :</w:t>
      </w:r>
    </w:p>
    <w:p w14:paraId="176425E9"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1. Une demande d’établissement d’un réseau radio temporaire, expliquant les raisons et le cadre d’utilisation des installations radioélectriques.</w:t>
      </w:r>
    </w:p>
    <w:p w14:paraId="780F12DD"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2. Le formulaire technique RIRT, dûment renseigné et cacheté ;</w:t>
      </w:r>
    </w:p>
    <w:p w14:paraId="7553A377"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3. Une photocopie de la carte d’identité ou du passeport du signataire de la demande.</w:t>
      </w:r>
    </w:p>
    <w:p w14:paraId="24B2FDC0"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4. Le justificatif de paiement des frais de constitution de dossier.</w:t>
      </w:r>
    </w:p>
    <w:p w14:paraId="01BD696C"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Les demandes avec les pièces précitées peuvent être soit :</w:t>
      </w:r>
    </w:p>
    <w:p w14:paraId="64B2BCB8" w14:textId="77777777" w:rsidR="001C43B4" w:rsidRDefault="001C43B4" w:rsidP="001C43B4">
      <w:pPr>
        <w:pStyle w:val="Paragraphedeliste"/>
        <w:numPr>
          <w:ilvl w:val="0"/>
          <w:numId w:val="10"/>
        </w:numPr>
        <w:rPr>
          <w:rFonts w:ascii="Helvetica" w:eastAsia="Times New Roman" w:hAnsi="Helvetica" w:cs="Helvetica"/>
          <w:color w:val="212529"/>
          <w:lang w:eastAsia="fr-FR"/>
        </w:rPr>
      </w:pPr>
      <w:proofErr w:type="gramStart"/>
      <w:r w:rsidRPr="001C43B4">
        <w:rPr>
          <w:rFonts w:ascii="Helvetica" w:eastAsia="Times New Roman" w:hAnsi="Helvetica" w:cs="Helvetica"/>
          <w:color w:val="212529"/>
          <w:lang w:eastAsia="fr-FR"/>
        </w:rPr>
        <w:t>déposées</w:t>
      </w:r>
      <w:proofErr w:type="gramEnd"/>
      <w:r w:rsidRPr="001C43B4">
        <w:rPr>
          <w:rFonts w:ascii="Helvetica" w:eastAsia="Times New Roman" w:hAnsi="Helvetica" w:cs="Helvetica"/>
          <w:color w:val="212529"/>
          <w:lang w:eastAsia="fr-FR"/>
        </w:rPr>
        <w:t xml:space="preserve"> au Bureau d’ordre de l’ANRT (Boulevard </w:t>
      </w:r>
      <w:proofErr w:type="spellStart"/>
      <w:r w:rsidRPr="001C43B4">
        <w:rPr>
          <w:rFonts w:ascii="Helvetica" w:eastAsia="Times New Roman" w:hAnsi="Helvetica" w:cs="Helvetica"/>
          <w:color w:val="212529"/>
          <w:lang w:eastAsia="fr-FR"/>
        </w:rPr>
        <w:t>Arriyad</w:t>
      </w:r>
      <w:proofErr w:type="spellEnd"/>
      <w:r w:rsidRPr="001C43B4">
        <w:rPr>
          <w:rFonts w:ascii="Helvetica" w:eastAsia="Times New Roman" w:hAnsi="Helvetica" w:cs="Helvetica"/>
          <w:color w:val="212529"/>
          <w:lang w:eastAsia="fr-FR"/>
        </w:rPr>
        <w:t>, Hay Riad, BP 2939, 10100 Rabat) ;</w:t>
      </w:r>
    </w:p>
    <w:p w14:paraId="3D72E113" w14:textId="77777777" w:rsidR="001C43B4" w:rsidRDefault="001C43B4" w:rsidP="001C43B4">
      <w:pPr>
        <w:pStyle w:val="Paragraphedeliste"/>
        <w:numPr>
          <w:ilvl w:val="0"/>
          <w:numId w:val="10"/>
        </w:numPr>
        <w:rPr>
          <w:rFonts w:ascii="Helvetica" w:eastAsia="Times New Roman" w:hAnsi="Helvetica" w:cs="Helvetica"/>
          <w:color w:val="212529"/>
          <w:lang w:eastAsia="fr-FR"/>
        </w:rPr>
      </w:pPr>
      <w:proofErr w:type="gramStart"/>
      <w:r w:rsidRPr="001C43B4">
        <w:rPr>
          <w:rFonts w:ascii="Helvetica" w:eastAsia="Times New Roman" w:hAnsi="Helvetica" w:cs="Helvetica"/>
          <w:color w:val="212529"/>
          <w:lang w:eastAsia="fr-FR"/>
        </w:rPr>
        <w:t>envoyées</w:t>
      </w:r>
      <w:proofErr w:type="gramEnd"/>
      <w:r w:rsidRPr="001C43B4">
        <w:rPr>
          <w:rFonts w:ascii="Helvetica" w:eastAsia="Times New Roman" w:hAnsi="Helvetica" w:cs="Helvetica"/>
          <w:color w:val="212529"/>
          <w:lang w:eastAsia="fr-FR"/>
        </w:rPr>
        <w:t xml:space="preserve"> par Fax au numéro : +212 537 718 547 ;</w:t>
      </w:r>
    </w:p>
    <w:p w14:paraId="14F6C085" w14:textId="14C750C9" w:rsidR="001C43B4" w:rsidRPr="001C43B4" w:rsidRDefault="001C43B4" w:rsidP="001C43B4">
      <w:pPr>
        <w:pStyle w:val="Paragraphedeliste"/>
        <w:numPr>
          <w:ilvl w:val="0"/>
          <w:numId w:val="10"/>
        </w:numPr>
        <w:rPr>
          <w:rFonts w:ascii="Helvetica" w:eastAsia="Times New Roman" w:hAnsi="Helvetica" w:cs="Helvetica"/>
          <w:color w:val="212529"/>
          <w:lang w:eastAsia="fr-FR"/>
        </w:rPr>
      </w:pPr>
      <w:proofErr w:type="gramStart"/>
      <w:r w:rsidRPr="001C43B4">
        <w:rPr>
          <w:rFonts w:ascii="Helvetica" w:eastAsia="Times New Roman" w:hAnsi="Helvetica" w:cs="Helvetica"/>
          <w:color w:val="212529"/>
          <w:lang w:eastAsia="fr-FR"/>
        </w:rPr>
        <w:t>transmises</w:t>
      </w:r>
      <w:proofErr w:type="gramEnd"/>
      <w:r w:rsidRPr="001C43B4">
        <w:rPr>
          <w:rFonts w:ascii="Helvetica" w:eastAsia="Times New Roman" w:hAnsi="Helvetica" w:cs="Helvetica"/>
          <w:color w:val="212529"/>
          <w:lang w:eastAsia="fr-FR"/>
        </w:rPr>
        <w:t xml:space="preserve"> à l’adresse mail : </w:t>
      </w:r>
      <w:hyperlink r:id="rId8" w:history="1">
        <w:r w:rsidRPr="001C43B4">
          <w:rPr>
            <w:rFonts w:ascii="Helvetica" w:eastAsia="Times New Roman" w:hAnsi="Helvetica" w:cs="Helvetica"/>
            <w:color w:val="0070C0"/>
            <w:u w:val="single"/>
            <w:lang w:eastAsia="fr-FR"/>
          </w:rPr>
          <w:t>assignation-FRQ@anrt.ma</w:t>
        </w:r>
      </w:hyperlink>
    </w:p>
    <w:p w14:paraId="3239C1F7" w14:textId="77777777" w:rsidR="001C43B4" w:rsidRDefault="001C43B4" w:rsidP="001C43B4">
      <w:pPr>
        <w:rPr>
          <w:rFonts w:ascii="Helvetica" w:eastAsia="Times New Roman" w:hAnsi="Helvetica" w:cs="Helvetica"/>
          <w:b/>
          <w:bCs/>
          <w:color w:val="212529"/>
          <w:lang w:eastAsia="fr-FR"/>
        </w:rPr>
      </w:pPr>
    </w:p>
    <w:p w14:paraId="127A11C6" w14:textId="7B316D44" w:rsidR="001C43B4" w:rsidRPr="001C43B4" w:rsidRDefault="001C43B4" w:rsidP="001C43B4">
      <w:pPr>
        <w:rPr>
          <w:rFonts w:ascii="Helvetica" w:eastAsia="Times New Roman" w:hAnsi="Helvetica" w:cs="Helvetica"/>
          <w:b/>
          <w:bCs/>
          <w:color w:val="212529"/>
          <w:lang w:eastAsia="fr-FR"/>
        </w:rPr>
      </w:pPr>
      <w:r w:rsidRPr="001C43B4">
        <w:rPr>
          <w:rFonts w:ascii="Helvetica" w:eastAsia="Times New Roman" w:hAnsi="Helvetica" w:cs="Helvetica"/>
          <w:b/>
          <w:bCs/>
          <w:color w:val="212529"/>
          <w:lang w:eastAsia="fr-FR"/>
        </w:rPr>
        <w:t>Observations</w:t>
      </w:r>
    </w:p>
    <w:p w14:paraId="70089026"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Le raccordement d’un RIR aux réseaux publics de télécommunications est autorisé au cas par cas (cf. article 14, 3ème alinéa de la loi n° 24-96). Une demande est adressée à ce sujet à l’ANRT précisant les interfaces de raccordement.</w:t>
      </w:r>
    </w:p>
    <w:p w14:paraId="138EFCFD"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Il est à signaler que l’autorisation d’établissement d’un RIR, délivrée par l’Agence, ne vaut nullement une autorisation pour emprunter le domaine public ou occuper des propriétés tierces. Le titulaire devra nécessairement disposer des accords et autorisations prévus à cet effet par la réglementation en vigueur.</w:t>
      </w:r>
    </w:p>
    <w:p w14:paraId="6F8C4110" w14:textId="77777777" w:rsidR="001C43B4" w:rsidRPr="001C43B4" w:rsidRDefault="001C43B4" w:rsidP="001C43B4">
      <w:pPr>
        <w:rPr>
          <w:rFonts w:ascii="Helvetica" w:eastAsia="Times New Roman" w:hAnsi="Helvetica" w:cs="Helvetica"/>
          <w:color w:val="212529"/>
          <w:lang w:eastAsia="fr-FR"/>
        </w:rPr>
      </w:pPr>
      <w:r w:rsidRPr="001C43B4">
        <w:rPr>
          <w:rFonts w:ascii="Helvetica" w:eastAsia="Times New Roman" w:hAnsi="Helvetica" w:cs="Helvetica"/>
          <w:color w:val="212529"/>
          <w:lang w:eastAsia="fr-FR"/>
        </w:rPr>
        <w:t>Le contrôle des stations radioélectriques d’un RIR, ainsi que l’exploitation du RIR sont assujettis au paiement, respectivement, de frais de contrôle et d’une redevance pour assignation de fréquences fixés conformément à la réglementation en vigueur, et notamment l’arrêté du Ministre de l’industrie, de l’investissement, du commerce et de l’économie numérique n° 2045-18 du 20 juin 2018 fixant les redevances pour assignation de fréquences.</w:t>
      </w:r>
    </w:p>
    <w:p w14:paraId="34B9E947" w14:textId="5B371824" w:rsidR="001C43B4" w:rsidRDefault="001C43B4" w:rsidP="00B24F11">
      <w:pPr>
        <w:pStyle w:val="Paragraphedeliste"/>
        <w:jc w:val="center"/>
        <w:rPr>
          <w:rFonts w:ascii="Helvetica" w:hAnsi="Helvetica" w:cs="Helvetica"/>
          <w:b/>
          <w:bCs/>
          <w:color w:val="212529"/>
          <w:sz w:val="24"/>
          <w:szCs w:val="24"/>
          <w:u w:val="single"/>
          <w:shd w:val="clear" w:color="auto" w:fill="FFFFFF"/>
        </w:rPr>
      </w:pPr>
    </w:p>
    <w:p w14:paraId="6BA604A0" w14:textId="5B0C6F60" w:rsidR="001C43B4" w:rsidRDefault="001C43B4" w:rsidP="00B24F11">
      <w:pPr>
        <w:pStyle w:val="Paragraphedeliste"/>
        <w:jc w:val="center"/>
        <w:rPr>
          <w:rFonts w:ascii="Helvetica" w:hAnsi="Helvetica" w:cs="Helvetica"/>
          <w:b/>
          <w:bCs/>
          <w:color w:val="212529"/>
          <w:sz w:val="24"/>
          <w:szCs w:val="24"/>
          <w:u w:val="single"/>
          <w:shd w:val="clear" w:color="auto" w:fill="FFFFFF"/>
        </w:rPr>
      </w:pPr>
    </w:p>
    <w:sectPr w:rsidR="001C43B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6A73" w14:textId="77777777" w:rsidR="002A5970" w:rsidRDefault="002A5970" w:rsidP="00D477C1">
      <w:pPr>
        <w:spacing w:after="0" w:line="240" w:lineRule="auto"/>
      </w:pPr>
      <w:r>
        <w:separator/>
      </w:r>
    </w:p>
  </w:endnote>
  <w:endnote w:type="continuationSeparator" w:id="0">
    <w:p w14:paraId="32900023" w14:textId="77777777" w:rsidR="002A5970" w:rsidRDefault="002A5970" w:rsidP="00D4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44F4" w14:textId="77777777" w:rsidR="002A5970" w:rsidRDefault="002A5970" w:rsidP="00D477C1">
      <w:pPr>
        <w:spacing w:after="0" w:line="240" w:lineRule="auto"/>
      </w:pPr>
      <w:r>
        <w:separator/>
      </w:r>
    </w:p>
  </w:footnote>
  <w:footnote w:type="continuationSeparator" w:id="0">
    <w:p w14:paraId="0AB67E87" w14:textId="77777777" w:rsidR="002A5970" w:rsidRDefault="002A5970" w:rsidP="00D4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8A48" w14:textId="77777777" w:rsidR="00D477C1" w:rsidRDefault="00D477C1">
    <w:pPr>
      <w:pStyle w:val="En-tte"/>
    </w:pPr>
    <w:r w:rsidRPr="006A13DB">
      <w:rPr>
        <w:noProof/>
        <w:lang w:eastAsia="fr-FR"/>
      </w:rPr>
      <w:drawing>
        <wp:inline distT="0" distB="0" distL="0" distR="0" wp14:anchorId="470089AD" wp14:editId="7AAE981F">
          <wp:extent cx="1647825" cy="1276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3E9"/>
    <w:multiLevelType w:val="multilevel"/>
    <w:tmpl w:val="EE94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C5C63"/>
    <w:multiLevelType w:val="hybridMultilevel"/>
    <w:tmpl w:val="0D7EF05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6341"/>
    <w:multiLevelType w:val="hybridMultilevel"/>
    <w:tmpl w:val="1CA40CFC"/>
    <w:lvl w:ilvl="0" w:tplc="780496F6">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54193"/>
    <w:multiLevelType w:val="hybridMultilevel"/>
    <w:tmpl w:val="F0A21C00"/>
    <w:lvl w:ilvl="0" w:tplc="040C000F">
      <w:start w:val="1"/>
      <w:numFmt w:val="decimal"/>
      <w:lvlText w:val="%1."/>
      <w:lvlJc w:val="left"/>
      <w:pPr>
        <w:tabs>
          <w:tab w:val="num" w:pos="1080"/>
        </w:tabs>
        <w:ind w:left="1080" w:hanging="360"/>
      </w:pPr>
    </w:lvl>
    <w:lvl w:ilvl="1" w:tplc="040C0005">
      <w:start w:val="1"/>
      <w:numFmt w:val="bullet"/>
      <w:lvlText w:val=""/>
      <w:lvlJc w:val="left"/>
      <w:pPr>
        <w:tabs>
          <w:tab w:val="num" w:pos="1800"/>
        </w:tabs>
        <w:ind w:left="1800" w:hanging="360"/>
      </w:pPr>
      <w:rPr>
        <w:rFonts w:ascii="Wingdings" w:hAnsi="Wingdings"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15:restartNumberingAfterBreak="0">
    <w:nsid w:val="2B2F67B4"/>
    <w:multiLevelType w:val="hybridMultilevel"/>
    <w:tmpl w:val="7FA2CC84"/>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FD5B58"/>
    <w:multiLevelType w:val="hybridMultilevel"/>
    <w:tmpl w:val="29E0C12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Times New Roman"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6" w15:restartNumberingAfterBreak="0">
    <w:nsid w:val="4AAF6BAB"/>
    <w:multiLevelType w:val="hybridMultilevel"/>
    <w:tmpl w:val="6B3073EA"/>
    <w:lvl w:ilvl="0" w:tplc="4E98A646">
      <w:start w:val="1"/>
      <w:numFmt w:val="decimal"/>
      <w:lvlText w:val="%1."/>
      <w:lvlJc w:val="left"/>
      <w:pPr>
        <w:tabs>
          <w:tab w:val="num" w:pos="720"/>
        </w:tabs>
        <w:ind w:left="720" w:hanging="360"/>
      </w:pPr>
      <w:rPr>
        <w:b/>
        <w:bCs/>
        <w:color w:val="auto"/>
      </w:rPr>
    </w:lvl>
    <w:lvl w:ilvl="1" w:tplc="53381412">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6ACE3807"/>
    <w:multiLevelType w:val="multilevel"/>
    <w:tmpl w:val="A85A21E2"/>
    <w:lvl w:ilvl="0">
      <w:start w:val="1"/>
      <w:numFmt w:val="bullet"/>
      <w:lvlText w:val=""/>
      <w:lvlJc w:val="left"/>
      <w:pPr>
        <w:tabs>
          <w:tab w:val="num" w:pos="720"/>
        </w:tabs>
        <w:ind w:left="720" w:hanging="360"/>
      </w:pPr>
      <w:rPr>
        <w:rFonts w:ascii="Symbol" w:hAnsi="Symbol" w:hint="default"/>
        <w:sz w:val="20"/>
      </w:rPr>
    </w:lvl>
    <w:lvl w:ilvl="1">
      <w:start w:val="362"/>
      <w:numFmt w:val="bullet"/>
      <w:lvlText w:val="-"/>
      <w:lvlJc w:val="left"/>
      <w:pPr>
        <w:ind w:left="1440" w:hanging="360"/>
      </w:pPr>
      <w:rPr>
        <w:rFonts w:ascii="Tahoma" w:eastAsia="Times New Roman" w:hAnsi="Tahoma" w:cs="Tahoma" w:hint="default"/>
        <w:color w:val="2F2F2F"/>
        <w:sz w:val="1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F4762"/>
    <w:multiLevelType w:val="hybridMultilevel"/>
    <w:tmpl w:val="A7FE66FA"/>
    <w:lvl w:ilvl="0" w:tplc="FB0E0E6C">
      <w:start w:val="1"/>
      <w:numFmt w:val="bullet"/>
      <w:lvlText w:val="-"/>
      <w:lvlJc w:val="left"/>
      <w:pPr>
        <w:ind w:left="720" w:hanging="360"/>
      </w:pPr>
      <w:rPr>
        <w:rFonts w:ascii="Helvetica" w:eastAsia="Times New Roman" w:hAnsi="Helvetica" w:cs="Helvetica"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9" w15:restartNumberingAfterBreak="0">
    <w:nsid w:val="770127E0"/>
    <w:multiLevelType w:val="hybridMultilevel"/>
    <w:tmpl w:val="EEA001C6"/>
    <w:lvl w:ilvl="0" w:tplc="88522188">
      <w:start w:val="1"/>
      <w:numFmt w:val="decimal"/>
      <w:lvlText w:val="%1."/>
      <w:lvlJc w:val="left"/>
      <w:pPr>
        <w:tabs>
          <w:tab w:val="num" w:pos="644"/>
        </w:tabs>
        <w:ind w:left="644" w:hanging="360"/>
      </w:pPr>
      <w:rPr>
        <w:b/>
        <w:bCs/>
        <w:color w:val="auto"/>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5C"/>
    <w:rsid w:val="001C43B4"/>
    <w:rsid w:val="001E325C"/>
    <w:rsid w:val="00293ECA"/>
    <w:rsid w:val="002A5970"/>
    <w:rsid w:val="002C084A"/>
    <w:rsid w:val="002C4453"/>
    <w:rsid w:val="003620A6"/>
    <w:rsid w:val="003F74F7"/>
    <w:rsid w:val="00471FE1"/>
    <w:rsid w:val="004822A2"/>
    <w:rsid w:val="004D46B4"/>
    <w:rsid w:val="00576299"/>
    <w:rsid w:val="0061237B"/>
    <w:rsid w:val="0073370E"/>
    <w:rsid w:val="007560EA"/>
    <w:rsid w:val="00793D2B"/>
    <w:rsid w:val="008932B5"/>
    <w:rsid w:val="009F0FB7"/>
    <w:rsid w:val="00A558DB"/>
    <w:rsid w:val="00AB41FF"/>
    <w:rsid w:val="00B24F11"/>
    <w:rsid w:val="00CC5967"/>
    <w:rsid w:val="00D477C1"/>
    <w:rsid w:val="00D7007E"/>
    <w:rsid w:val="00D80CA5"/>
    <w:rsid w:val="00DE5D8B"/>
    <w:rsid w:val="00DF4BA2"/>
    <w:rsid w:val="00E00456"/>
    <w:rsid w:val="00E10B1C"/>
    <w:rsid w:val="00E3232A"/>
    <w:rsid w:val="00F32713"/>
    <w:rsid w:val="00FF0C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D3EA"/>
  <w15:chartTrackingRefBased/>
  <w15:docId w15:val="{4AD20768-65B5-4CC2-ABF5-9A129B13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semiHidden/>
    <w:unhideWhenUsed/>
    <w:qFormat/>
    <w:rsid w:val="0073370E"/>
    <w:pPr>
      <w:keepNext/>
      <w:autoSpaceDE w:val="0"/>
      <w:autoSpaceDN w:val="0"/>
      <w:adjustRightInd w:val="0"/>
      <w:spacing w:after="0" w:line="240" w:lineRule="auto"/>
      <w:jc w:val="center"/>
      <w:outlineLvl w:val="2"/>
    </w:pPr>
    <w:rPr>
      <w:rFonts w:ascii="Arial" w:eastAsia="Times New Roman" w:hAnsi="Arial" w:cs="Arial"/>
      <w:b/>
      <w:bCs/>
      <w:sz w:val="24"/>
      <w:lang w:eastAsia="fr-FR"/>
    </w:rPr>
  </w:style>
  <w:style w:type="paragraph" w:styleId="Titre4">
    <w:name w:val="heading 4"/>
    <w:basedOn w:val="Normal"/>
    <w:next w:val="Normal"/>
    <w:link w:val="Titre4Car"/>
    <w:semiHidden/>
    <w:unhideWhenUsed/>
    <w:qFormat/>
    <w:rsid w:val="0073370E"/>
    <w:pPr>
      <w:keepNext/>
      <w:autoSpaceDE w:val="0"/>
      <w:autoSpaceDN w:val="0"/>
      <w:adjustRightInd w:val="0"/>
      <w:spacing w:after="0" w:line="240" w:lineRule="auto"/>
      <w:jc w:val="center"/>
      <w:outlineLvl w:val="3"/>
    </w:pPr>
    <w:rPr>
      <w:rFonts w:ascii="Arial" w:eastAsia="Times New Roman" w:hAnsi="Arial" w:cs="Arial"/>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25C"/>
    <w:pPr>
      <w:ind w:left="720"/>
      <w:contextualSpacing/>
    </w:pPr>
  </w:style>
  <w:style w:type="character" w:styleId="lev">
    <w:name w:val="Strong"/>
    <w:basedOn w:val="Policepardfaut"/>
    <w:uiPriority w:val="22"/>
    <w:qFormat/>
    <w:rsid w:val="003F74F7"/>
    <w:rPr>
      <w:b/>
      <w:bCs/>
    </w:rPr>
  </w:style>
  <w:style w:type="character" w:styleId="Lienhypertexte">
    <w:name w:val="Hyperlink"/>
    <w:basedOn w:val="Policepardfaut"/>
    <w:uiPriority w:val="99"/>
    <w:unhideWhenUsed/>
    <w:rsid w:val="00D477C1"/>
    <w:rPr>
      <w:color w:val="0563C1" w:themeColor="hyperlink"/>
      <w:u w:val="single"/>
    </w:rPr>
  </w:style>
  <w:style w:type="paragraph" w:styleId="En-tte">
    <w:name w:val="header"/>
    <w:basedOn w:val="Normal"/>
    <w:link w:val="En-tteCar"/>
    <w:uiPriority w:val="99"/>
    <w:unhideWhenUsed/>
    <w:rsid w:val="00D477C1"/>
    <w:pPr>
      <w:tabs>
        <w:tab w:val="center" w:pos="4536"/>
        <w:tab w:val="right" w:pos="9072"/>
      </w:tabs>
      <w:spacing w:after="0" w:line="240" w:lineRule="auto"/>
    </w:pPr>
  </w:style>
  <w:style w:type="character" w:customStyle="1" w:styleId="En-tteCar">
    <w:name w:val="En-tête Car"/>
    <w:basedOn w:val="Policepardfaut"/>
    <w:link w:val="En-tte"/>
    <w:uiPriority w:val="99"/>
    <w:rsid w:val="00D477C1"/>
  </w:style>
  <w:style w:type="paragraph" w:styleId="Pieddepage">
    <w:name w:val="footer"/>
    <w:basedOn w:val="Normal"/>
    <w:link w:val="PieddepageCar"/>
    <w:uiPriority w:val="99"/>
    <w:unhideWhenUsed/>
    <w:rsid w:val="00D47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77C1"/>
  </w:style>
  <w:style w:type="paragraph" w:styleId="NormalWeb">
    <w:name w:val="Normal (Web)"/>
    <w:basedOn w:val="Normal"/>
    <w:uiPriority w:val="99"/>
    <w:semiHidden/>
    <w:unhideWhenUsed/>
    <w:rsid w:val="00CC59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7560EA"/>
    <w:rPr>
      <w:color w:val="605E5C"/>
      <w:shd w:val="clear" w:color="auto" w:fill="E1DFDD"/>
    </w:rPr>
  </w:style>
  <w:style w:type="character" w:customStyle="1" w:styleId="Titre3Car">
    <w:name w:val="Titre 3 Car"/>
    <w:basedOn w:val="Policepardfaut"/>
    <w:link w:val="Titre3"/>
    <w:semiHidden/>
    <w:rsid w:val="0073370E"/>
    <w:rPr>
      <w:rFonts w:ascii="Arial" w:eastAsia="Times New Roman" w:hAnsi="Arial" w:cs="Arial"/>
      <w:b/>
      <w:bCs/>
      <w:sz w:val="24"/>
      <w:lang w:eastAsia="fr-FR"/>
    </w:rPr>
  </w:style>
  <w:style w:type="character" w:customStyle="1" w:styleId="Titre4Car">
    <w:name w:val="Titre 4 Car"/>
    <w:basedOn w:val="Policepardfaut"/>
    <w:link w:val="Titre4"/>
    <w:semiHidden/>
    <w:rsid w:val="0073370E"/>
    <w:rPr>
      <w:rFonts w:ascii="Arial" w:eastAsia="Times New Roman" w:hAnsi="Arial" w:cs="Arial"/>
      <w:sz w:val="24"/>
      <w:szCs w:val="20"/>
      <w:lang w:eastAsia="fr-FR"/>
    </w:rPr>
  </w:style>
  <w:style w:type="paragraph" w:styleId="Retraitcorpsdetexte">
    <w:name w:val="Body Text Indent"/>
    <w:basedOn w:val="Normal"/>
    <w:link w:val="RetraitcorpsdetexteCar"/>
    <w:semiHidden/>
    <w:unhideWhenUsed/>
    <w:rsid w:val="0073370E"/>
    <w:pPr>
      <w:autoSpaceDE w:val="0"/>
      <w:autoSpaceDN w:val="0"/>
      <w:adjustRightInd w:val="0"/>
      <w:spacing w:after="0" w:line="240" w:lineRule="auto"/>
      <w:ind w:left="720"/>
      <w:jc w:val="both"/>
    </w:pPr>
    <w:rPr>
      <w:rFonts w:ascii="Arial" w:eastAsia="Times New Roman" w:hAnsi="Arial" w:cs="Arial"/>
      <w:sz w:val="24"/>
      <w:lang w:eastAsia="fr-FR"/>
    </w:rPr>
  </w:style>
  <w:style w:type="character" w:customStyle="1" w:styleId="RetraitcorpsdetexteCar">
    <w:name w:val="Retrait corps de texte Car"/>
    <w:basedOn w:val="Policepardfaut"/>
    <w:link w:val="Retraitcorpsdetexte"/>
    <w:semiHidden/>
    <w:rsid w:val="0073370E"/>
    <w:rPr>
      <w:rFonts w:ascii="Arial" w:eastAsia="Times New Roman" w:hAnsi="Arial" w:cs="Arial"/>
      <w:sz w:val="24"/>
      <w:lang w:eastAsia="fr-FR"/>
    </w:rPr>
  </w:style>
  <w:style w:type="paragraph" w:styleId="Corpsdetexte3">
    <w:name w:val="Body Text 3"/>
    <w:basedOn w:val="Normal"/>
    <w:link w:val="Corpsdetexte3Car"/>
    <w:semiHidden/>
    <w:unhideWhenUsed/>
    <w:rsid w:val="0073370E"/>
    <w:pPr>
      <w:autoSpaceDE w:val="0"/>
      <w:autoSpaceDN w:val="0"/>
      <w:adjustRightInd w:val="0"/>
      <w:spacing w:after="0" w:line="240" w:lineRule="auto"/>
      <w:jc w:val="both"/>
    </w:pPr>
    <w:rPr>
      <w:rFonts w:ascii="Arial" w:eastAsia="Times New Roman" w:hAnsi="Arial" w:cs="Arial"/>
      <w:sz w:val="24"/>
      <w:szCs w:val="20"/>
      <w:lang w:eastAsia="fr-FR"/>
    </w:rPr>
  </w:style>
  <w:style w:type="character" w:customStyle="1" w:styleId="Corpsdetexte3Car">
    <w:name w:val="Corps de texte 3 Car"/>
    <w:basedOn w:val="Policepardfaut"/>
    <w:link w:val="Corpsdetexte3"/>
    <w:semiHidden/>
    <w:rsid w:val="0073370E"/>
    <w:rPr>
      <w:rFonts w:ascii="Arial" w:eastAsia="Times New Roman" w:hAnsi="Arial" w:cs="Arial"/>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8722">
      <w:bodyDiv w:val="1"/>
      <w:marLeft w:val="0"/>
      <w:marRight w:val="0"/>
      <w:marTop w:val="0"/>
      <w:marBottom w:val="0"/>
      <w:divBdr>
        <w:top w:val="none" w:sz="0" w:space="0" w:color="auto"/>
        <w:left w:val="none" w:sz="0" w:space="0" w:color="auto"/>
        <w:bottom w:val="none" w:sz="0" w:space="0" w:color="auto"/>
        <w:right w:val="none" w:sz="0" w:space="0" w:color="auto"/>
      </w:divBdr>
    </w:div>
    <w:div w:id="1470825266">
      <w:bodyDiv w:val="1"/>
      <w:marLeft w:val="0"/>
      <w:marRight w:val="0"/>
      <w:marTop w:val="0"/>
      <w:marBottom w:val="0"/>
      <w:divBdr>
        <w:top w:val="none" w:sz="0" w:space="0" w:color="auto"/>
        <w:left w:val="none" w:sz="0" w:space="0" w:color="auto"/>
        <w:bottom w:val="none" w:sz="0" w:space="0" w:color="auto"/>
        <w:right w:val="none" w:sz="0" w:space="0" w:color="auto"/>
      </w:divBdr>
    </w:div>
    <w:div w:id="1549298552">
      <w:bodyDiv w:val="1"/>
      <w:marLeft w:val="0"/>
      <w:marRight w:val="0"/>
      <w:marTop w:val="0"/>
      <w:marBottom w:val="0"/>
      <w:divBdr>
        <w:top w:val="none" w:sz="0" w:space="0" w:color="auto"/>
        <w:left w:val="none" w:sz="0" w:space="0" w:color="auto"/>
        <w:bottom w:val="none" w:sz="0" w:space="0" w:color="auto"/>
        <w:right w:val="none" w:sz="0" w:space="0" w:color="auto"/>
      </w:divBdr>
    </w:div>
    <w:div w:id="1560674783">
      <w:bodyDiv w:val="1"/>
      <w:marLeft w:val="0"/>
      <w:marRight w:val="0"/>
      <w:marTop w:val="0"/>
      <w:marBottom w:val="0"/>
      <w:divBdr>
        <w:top w:val="none" w:sz="0" w:space="0" w:color="auto"/>
        <w:left w:val="none" w:sz="0" w:space="0" w:color="auto"/>
        <w:bottom w:val="none" w:sz="0" w:space="0" w:color="auto"/>
        <w:right w:val="none" w:sz="0" w:space="0" w:color="auto"/>
      </w:divBdr>
    </w:div>
    <w:div w:id="16416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gnation-FRQ@anrt.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58F2-BF26-4D0C-AFC8-1D397393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2698</Characters>
  <Application>Microsoft Office Word</Application>
  <DocSecurity>0</DocSecurity>
  <Lines>64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BELFAQIH El Hassania</dc:creator>
  <cp:keywords/>
  <dc:description/>
  <cp:lastModifiedBy>EL ALAMI Youssra</cp:lastModifiedBy>
  <cp:revision>2</cp:revision>
  <dcterms:created xsi:type="dcterms:W3CDTF">2024-08-15T05:05:00Z</dcterms:created>
  <dcterms:modified xsi:type="dcterms:W3CDTF">2024-08-15T05:05:00Z</dcterms:modified>
</cp:coreProperties>
</file>